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2261.xml.htm"/>
      <w:bookmarkStart w:id="1" w:name="kswkform4_17883822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CARVANA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E. RIO SALADO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Root, Inc.</w:t>
              </w:r>
            </w:hyperlink>
            <w:r>
              <w:rPr/>
              <w:t xml:space="preserve"> [ </w:t>
            </w:r>
            <w:r>
              <w:rPr>
                <w:rFonts w:ascii="Times;serif" w:hAnsi="Times;serif"/>
                <w:color w:val="0000FF"/>
                <w:sz w:val="24"/>
                <w:shd w:fill="FFFFFF" w:val="clear"/>
              </w:rPr>
              <w:t>ROOT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57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816"/>
        <w:gridCol w:w="966"/>
        <w:gridCol w:w="906"/>
        <w:gridCol w:w="801"/>
        <w:gridCol w:w="891"/>
        <w:gridCol w:w="1101"/>
        <w:gridCol w:w="801"/>
        <w:gridCol w:w="1071"/>
        <w:gridCol w:w="831"/>
        <w:gridCol w:w="846"/>
      </w:tblGrid>
      <w:tr>
        <w:trPr>
          <w:tblHeader w:val="true"/>
        </w:trPr>
        <w:tc>
          <w:tcPr>
            <w:tcW w:w="135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1,435,820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1,435,820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1,491,907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1,491,907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1,503,428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1,503,428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405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1,452,587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1,452,587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540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1,287,916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1,287,916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72.44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305,112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305,112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305,112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78.01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305,112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305,112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305,112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83.58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305,112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305,112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305,112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305,112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305,112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305,112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94.72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305,112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305,112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305,112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780,727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14,053,096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31, 2026, Carvana Group, LLC and Root, Inc. entered into a Warrant Cancellation and Exchange Agreement (the "Warrant Cancellation Agreement"), pursuant to which the five Long-Term Warrants previously issued to Carvana Group (the "Cancelled Warrants") were cancelled and exchanged for a new Common Stock Purchase Warrant (the "New Warrant"). The tranches of the New Warrant are subject to certain conditions to exercise, including conditions relating to the achievement of defined insurance sale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Warrants and Series A Convertible Preferred Stock are held directly by Carvana Group, LLC. Carvana Co. exercises voting and dispositive power over the Warrants.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14,053,096 shares of Series A Convertible Preferred Stock (the "Preferred Stock") is convertible into 780,727 shares of Class A Common Stock. The Preferred Stock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Carvana Co., By: /s/ Paul Breaux, Vice President, General Counsel and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Carvana Group, LLC, By: Carvana Co. Sub LLC, its Sole Manager, By: Carvana Co., its Sole Manager, By /s/ Paul Breaux, Vice President, General Counsel and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364" TargetMode="External"/><Relationship Id="rId5" Type="http://schemas.openxmlformats.org/officeDocument/2006/relationships/hyperlink" Target="http://www.sec.gov/cgi-bin/browse-edgar?action=getcompany&amp;CIK=00017888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914</Words>
  <Characters>4888</Characters>
  <CharactersWithSpaces>5611</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