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Allison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Administrative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75,914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of common stock were withheld by the Issuer to satisfy tax withholding obligations associated with the vesting of restricted stock units.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77858" TargetMode="External"/><Relationship Id="rId13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2024-01-04T17:36:31Z</dcterms:created>
  <dcterms:modified xsi:type="dcterms:W3CDTF">2024-01-04T17:36:31Z</dcterms:modified>
</cp:coreProperties>
</file>